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D1" w:rsidRPr="003B0049" w:rsidRDefault="001D45D1" w:rsidP="001D45D1">
      <w:pPr>
        <w:jc w:val="center"/>
        <w:rPr>
          <w:rFonts w:cs="Arial"/>
          <w:b/>
          <w:sz w:val="24"/>
        </w:rPr>
      </w:pPr>
      <w:r>
        <w:rPr>
          <w:rFonts w:cs="Arial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-194945</wp:posOffset>
            </wp:positionV>
            <wp:extent cx="1646555" cy="465455"/>
            <wp:effectExtent l="0" t="0" r="0" b="0"/>
            <wp:wrapTight wrapText="bothSides">
              <wp:wrapPolygon edited="0">
                <wp:start x="0" y="0"/>
                <wp:lineTo x="0" y="20333"/>
                <wp:lineTo x="21242" y="20333"/>
                <wp:lineTo x="21242" y="0"/>
                <wp:lineTo x="0" y="0"/>
              </wp:wrapPolygon>
            </wp:wrapTight>
            <wp:docPr id="2" name="Picture 2" descr="NHS Southampton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S Southampton Cit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5D1" w:rsidRDefault="001D45D1" w:rsidP="001D45D1">
      <w:pPr>
        <w:jc w:val="center"/>
        <w:rPr>
          <w:rFonts w:cs="Arial"/>
          <w:b/>
          <w:sz w:val="24"/>
        </w:rPr>
      </w:pPr>
    </w:p>
    <w:p w:rsidR="001D45D1" w:rsidRDefault="001D45D1" w:rsidP="001D45D1">
      <w:pPr>
        <w:jc w:val="center"/>
        <w:rPr>
          <w:rFonts w:cs="Arial"/>
          <w:b/>
          <w:sz w:val="24"/>
        </w:rPr>
      </w:pPr>
    </w:p>
    <w:p w:rsidR="001D45D1" w:rsidRPr="003B0049" w:rsidRDefault="001D45D1" w:rsidP="001D45D1">
      <w:pPr>
        <w:rPr>
          <w:rFonts w:cs="Arial"/>
          <w:b/>
          <w:sz w:val="24"/>
        </w:rPr>
      </w:pPr>
    </w:p>
    <w:p w:rsidR="001D45D1" w:rsidRDefault="001D45D1" w:rsidP="001D45D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-605155</wp:posOffset>
            </wp:positionV>
            <wp:extent cx="1315085" cy="594995"/>
            <wp:effectExtent l="0" t="0" r="0" b="0"/>
            <wp:wrapTight wrapText="bothSides">
              <wp:wrapPolygon edited="0">
                <wp:start x="0" y="0"/>
                <wp:lineTo x="0" y="20747"/>
                <wp:lineTo x="21277" y="20747"/>
                <wp:lineTo x="21277" y="0"/>
                <wp:lineTo x="0" y="0"/>
              </wp:wrapPolygon>
            </wp:wrapTight>
            <wp:docPr id="1" name="Picture 1" descr="In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 xml:space="preserve">COMMUNITY </w:t>
      </w:r>
      <w:r w:rsidRPr="003B0049">
        <w:rPr>
          <w:rFonts w:cs="Arial"/>
          <w:b/>
          <w:sz w:val="28"/>
          <w:szCs w:val="28"/>
        </w:rPr>
        <w:t>ENT RE</w:t>
      </w:r>
      <w:r>
        <w:rPr>
          <w:rFonts w:cs="Arial"/>
          <w:b/>
          <w:sz w:val="28"/>
          <w:szCs w:val="28"/>
        </w:rPr>
        <w:t>FERRAL</w:t>
      </w:r>
      <w:r w:rsidRPr="003B0049">
        <w:rPr>
          <w:rFonts w:cs="Arial"/>
          <w:b/>
          <w:sz w:val="28"/>
          <w:szCs w:val="28"/>
        </w:rPr>
        <w:t xml:space="preserve"> FORM</w:t>
      </w:r>
    </w:p>
    <w:p w:rsidR="001D45D1" w:rsidRPr="001D45D1" w:rsidRDefault="001D45D1" w:rsidP="001D45D1">
      <w:pPr>
        <w:jc w:val="center"/>
        <w:rPr>
          <w:rFonts w:cs="Arial"/>
          <w:b/>
          <w:color w:val="FF0000"/>
          <w:sz w:val="18"/>
          <w:szCs w:val="28"/>
        </w:rPr>
      </w:pPr>
      <w:r w:rsidRPr="001D45D1">
        <w:rPr>
          <w:rFonts w:cs="Arial"/>
          <w:b/>
          <w:color w:val="FF0000"/>
          <w:sz w:val="18"/>
          <w:szCs w:val="28"/>
        </w:rPr>
        <w:t>*Please see notes below regarding emergency/urgent pathways which are not covered by the Community ENT service</w:t>
      </w:r>
    </w:p>
    <w:tbl>
      <w:tblPr>
        <w:tblW w:w="4896" w:type="pct"/>
        <w:tblLayout w:type="fixed"/>
        <w:tblLook w:val="01E0" w:firstRow="1" w:lastRow="1" w:firstColumn="1" w:lastColumn="1" w:noHBand="0" w:noVBand="0"/>
      </w:tblPr>
      <w:tblGrid>
        <w:gridCol w:w="1635"/>
        <w:gridCol w:w="2418"/>
        <w:gridCol w:w="1108"/>
        <w:gridCol w:w="6"/>
        <w:gridCol w:w="16"/>
        <w:gridCol w:w="2142"/>
        <w:gridCol w:w="1745"/>
        <w:gridCol w:w="1169"/>
      </w:tblGrid>
      <w:tr w:rsidR="001D45D1" w:rsidRPr="003B0049" w:rsidTr="001D45D1">
        <w:trPr>
          <w:trHeight w:val="283"/>
        </w:trPr>
        <w:tc>
          <w:tcPr>
            <w:tcW w:w="2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1D45D1" w:rsidRPr="003B0049" w:rsidRDefault="001D45D1" w:rsidP="006F7F87">
            <w:pPr>
              <w:rPr>
                <w:rFonts w:cs="Arial"/>
                <w:b/>
                <w:sz w:val="20"/>
                <w:szCs w:val="20"/>
              </w:rPr>
            </w:pPr>
            <w:r w:rsidRPr="003B0049">
              <w:rPr>
                <w:rFonts w:cs="Arial"/>
                <w:b/>
                <w:sz w:val="20"/>
                <w:szCs w:val="20"/>
              </w:rPr>
              <w:t xml:space="preserve">Patient ID </w:t>
            </w:r>
            <w:r w:rsidRPr="003B0049">
              <w:rPr>
                <w:rFonts w:cs="Arial"/>
                <w:b/>
                <w:i/>
                <w:sz w:val="20"/>
                <w:szCs w:val="20"/>
              </w:rPr>
              <w:t>(Sticker may be used)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1D45D1" w:rsidRPr="003B0049" w:rsidRDefault="001D45D1" w:rsidP="006F7F87">
            <w:pPr>
              <w:rPr>
                <w:rFonts w:cs="Arial"/>
                <w:b/>
                <w:sz w:val="20"/>
                <w:szCs w:val="20"/>
              </w:rPr>
            </w:pPr>
            <w:r w:rsidRPr="003B0049">
              <w:rPr>
                <w:rFonts w:cs="Arial"/>
                <w:b/>
                <w:sz w:val="20"/>
                <w:szCs w:val="20"/>
              </w:rPr>
              <w:t>Referring Clinician</w:t>
            </w:r>
          </w:p>
        </w:tc>
      </w:tr>
      <w:tr w:rsidR="001D45D1" w:rsidRPr="003B0049" w:rsidTr="001D45D1">
        <w:trPr>
          <w:trHeight w:val="283"/>
        </w:trPr>
        <w:tc>
          <w:tcPr>
            <w:tcW w:w="79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NHS Number</w:t>
            </w:r>
          </w:p>
        </w:tc>
        <w:tc>
          <w:tcPr>
            <w:tcW w:w="1733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Name</w:t>
            </w:r>
          </w:p>
        </w:tc>
        <w:tc>
          <w:tcPr>
            <w:tcW w:w="142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</w:tr>
      <w:tr w:rsidR="001D45D1" w:rsidRPr="003B0049" w:rsidTr="001D45D1">
        <w:trPr>
          <w:trHeight w:val="283"/>
        </w:trPr>
        <w:tc>
          <w:tcPr>
            <w:tcW w:w="79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First name</w:t>
            </w:r>
          </w:p>
        </w:tc>
        <w:tc>
          <w:tcPr>
            <w:tcW w:w="1733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GMC/NMC No.</w:t>
            </w:r>
          </w:p>
        </w:tc>
        <w:tc>
          <w:tcPr>
            <w:tcW w:w="142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  <w:bookmarkStart w:id="0" w:name="Text40"/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bookmarkEnd w:id="0"/>
          </w:p>
        </w:tc>
      </w:tr>
      <w:tr w:rsidR="001D45D1" w:rsidRPr="003B0049" w:rsidTr="001D45D1">
        <w:trPr>
          <w:trHeight w:val="283"/>
        </w:trPr>
        <w:tc>
          <w:tcPr>
            <w:tcW w:w="79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Surname</w:t>
            </w:r>
          </w:p>
        </w:tc>
        <w:tc>
          <w:tcPr>
            <w:tcW w:w="1733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pct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auto"/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Address</w:t>
            </w:r>
          </w:p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421" w:type="pct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</w:tr>
      <w:tr w:rsidR="001D45D1" w:rsidRPr="003B0049" w:rsidTr="001D45D1">
        <w:trPr>
          <w:trHeight w:val="1157"/>
        </w:trPr>
        <w:tc>
          <w:tcPr>
            <w:tcW w:w="798" w:type="pct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Address</w:t>
            </w:r>
          </w:p>
        </w:tc>
        <w:tc>
          <w:tcPr>
            <w:tcW w:w="1733" w:type="pct"/>
            <w:gridSpan w:val="4"/>
            <w:vMerge w:val="restart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BFBFBF"/>
              <w:right w:val="single" w:sz="4" w:space="0" w:color="C0C0C0"/>
            </w:tcBorders>
            <w:shd w:val="clear" w:color="auto" w:fill="auto"/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421" w:type="pct"/>
            <w:gridSpan w:val="2"/>
            <w:vMerge/>
            <w:tcBorders>
              <w:left w:val="single" w:sz="4" w:space="0" w:color="C0C0C0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</w:tr>
      <w:tr w:rsidR="001D45D1" w:rsidRPr="003B0049" w:rsidTr="001D45D1">
        <w:trPr>
          <w:trHeight w:val="283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C0C0C0"/>
            </w:tcBorders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3" w:type="pct"/>
            <w:gridSpan w:val="4"/>
            <w:vMerge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BFBFBF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Date of request</w:t>
            </w:r>
          </w:p>
        </w:tc>
        <w:tc>
          <w:tcPr>
            <w:tcW w:w="1421" w:type="pct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</w:tr>
      <w:tr w:rsidR="001D45D1" w:rsidRPr="003B0049" w:rsidTr="001D45D1">
        <w:trPr>
          <w:trHeight w:val="50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C0C0C0"/>
            </w:tcBorders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3" w:type="pct"/>
            <w:gridSpan w:val="4"/>
            <w:vMerge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BFBFBF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Referring PCT Code</w:t>
            </w:r>
          </w:p>
        </w:tc>
        <w:tc>
          <w:tcPr>
            <w:tcW w:w="1421" w:type="pct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  <w:bookmarkStart w:id="1" w:name="Text41"/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bookmarkEnd w:id="1"/>
          </w:p>
        </w:tc>
      </w:tr>
      <w:tr w:rsidR="001D45D1" w:rsidRPr="003B0049" w:rsidTr="001D45D1">
        <w:trPr>
          <w:trHeight w:val="283"/>
        </w:trPr>
        <w:tc>
          <w:tcPr>
            <w:tcW w:w="79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Date of Birth</w:t>
            </w:r>
          </w:p>
        </w:tc>
        <w:tc>
          <w:tcPr>
            <w:tcW w:w="1733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Referring Practice Code</w:t>
            </w:r>
          </w:p>
        </w:tc>
        <w:tc>
          <w:tcPr>
            <w:tcW w:w="142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</w:tr>
      <w:tr w:rsidR="001D45D1" w:rsidRPr="003B0049" w:rsidTr="001D45D1">
        <w:trPr>
          <w:trHeight w:val="283"/>
        </w:trPr>
        <w:tc>
          <w:tcPr>
            <w:tcW w:w="79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Gender</w:t>
            </w:r>
          </w:p>
        </w:tc>
        <w:tc>
          <w:tcPr>
            <w:tcW w:w="1733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pct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auto"/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 xml:space="preserve">Telephone </w:t>
            </w:r>
          </w:p>
          <w:p w:rsidR="001D45D1" w:rsidRPr="001D45D1" w:rsidRDefault="001D45D1" w:rsidP="006F7F87">
            <w:pPr>
              <w:rPr>
                <w:rFonts w:cs="Arial"/>
                <w:i/>
                <w:sz w:val="18"/>
                <w:szCs w:val="20"/>
              </w:rPr>
            </w:pPr>
            <w:r w:rsidRPr="001D45D1">
              <w:rPr>
                <w:rFonts w:cs="Arial"/>
                <w:i/>
                <w:sz w:val="18"/>
                <w:szCs w:val="20"/>
              </w:rPr>
              <w:t>For urgent clinical findings</w:t>
            </w:r>
          </w:p>
        </w:tc>
        <w:tc>
          <w:tcPr>
            <w:tcW w:w="1421" w:type="pct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</w:tr>
      <w:tr w:rsidR="001D45D1" w:rsidRPr="003B0049" w:rsidTr="001D45D1">
        <w:trPr>
          <w:trHeight w:val="283"/>
        </w:trPr>
        <w:tc>
          <w:tcPr>
            <w:tcW w:w="79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Telephone (Home)</w:t>
            </w:r>
          </w:p>
        </w:tc>
        <w:tc>
          <w:tcPr>
            <w:tcW w:w="1733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421" w:type="pct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</w:tr>
      <w:tr w:rsidR="001D45D1" w:rsidRPr="003B0049" w:rsidTr="001D45D1">
        <w:trPr>
          <w:trHeight w:val="283"/>
        </w:trPr>
        <w:tc>
          <w:tcPr>
            <w:tcW w:w="79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Telephone (Work)</w:t>
            </w:r>
          </w:p>
        </w:tc>
        <w:tc>
          <w:tcPr>
            <w:tcW w:w="1733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 xml:space="preserve">NHS Mail </w:t>
            </w:r>
            <w:r w:rsidRPr="001D45D1">
              <w:rPr>
                <w:rFonts w:cs="Arial"/>
                <w:i/>
                <w:sz w:val="18"/>
                <w:szCs w:val="20"/>
              </w:rPr>
              <w:t>(nhs.net only</w:t>
            </w:r>
            <w:r w:rsidRPr="001D45D1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142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  <w:bookmarkStart w:id="2" w:name="Text39"/>
            <w:r w:rsidRPr="003B0049">
              <w:rPr>
                <w:rFonts w:cs="Arial"/>
                <w:noProof/>
                <w:sz w:val="20"/>
                <w:szCs w:val="20"/>
              </w:rPr>
              <w:t xml:space="preserve">     </w:t>
            </w:r>
            <w:bookmarkEnd w:id="2"/>
          </w:p>
        </w:tc>
      </w:tr>
      <w:tr w:rsidR="001D45D1" w:rsidRPr="003B0049" w:rsidTr="001D45D1">
        <w:trPr>
          <w:trHeight w:val="283"/>
        </w:trPr>
        <w:tc>
          <w:tcPr>
            <w:tcW w:w="79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Telephone (Mobile)</w:t>
            </w:r>
          </w:p>
        </w:tc>
        <w:tc>
          <w:tcPr>
            <w:tcW w:w="1733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7" w:type="pct"/>
            <w:gridSpan w:val="3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Eligible for and does require NHS funded transport?</w:t>
            </w:r>
          </w:p>
          <w:p w:rsidR="001D45D1" w:rsidRPr="001D45D1" w:rsidRDefault="001D45D1" w:rsidP="006F7F87">
            <w:pPr>
              <w:tabs>
                <w:tab w:val="left" w:pos="518"/>
              </w:tabs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Yes</w:t>
            </w:r>
            <w:r w:rsidRPr="001D45D1">
              <w:rPr>
                <w:rFonts w:cs="Arial"/>
                <w:sz w:val="18"/>
                <w:szCs w:val="20"/>
              </w:rPr>
              <w:tab/>
            </w:r>
            <w:r w:rsidRPr="001D45D1">
              <w:rPr>
                <w:rFonts w:cs="Arial"/>
                <w:sz w:val="18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5D1">
              <w:rPr>
                <w:rFonts w:cs="Arial"/>
                <w:sz w:val="18"/>
                <w:szCs w:val="20"/>
                <w:lang w:val="en-US"/>
              </w:rPr>
              <w:instrText xml:space="preserve"> FORMCHECKBOX </w:instrText>
            </w:r>
            <w:r w:rsidRPr="001D45D1">
              <w:rPr>
                <w:rFonts w:cs="Arial"/>
                <w:sz w:val="18"/>
                <w:szCs w:val="20"/>
                <w:lang w:val="en-US"/>
              </w:rPr>
            </w:r>
            <w:r w:rsidRPr="001D45D1">
              <w:rPr>
                <w:rFonts w:cs="Arial"/>
                <w:sz w:val="18"/>
                <w:szCs w:val="20"/>
                <w:lang w:val="en-US"/>
              </w:rPr>
              <w:fldChar w:fldCharType="separate"/>
            </w:r>
            <w:r w:rsidRPr="001D45D1">
              <w:rPr>
                <w:rFonts w:cs="Arial"/>
                <w:sz w:val="18"/>
                <w:szCs w:val="20"/>
                <w:lang w:val="en-US"/>
              </w:rPr>
              <w:fldChar w:fldCharType="end"/>
            </w:r>
          </w:p>
        </w:tc>
      </w:tr>
      <w:tr w:rsidR="001D45D1" w:rsidRPr="003B0049" w:rsidTr="001D45D1">
        <w:trPr>
          <w:trHeight w:val="283"/>
        </w:trPr>
        <w:tc>
          <w:tcPr>
            <w:tcW w:w="798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1D45D1" w:rsidRPr="001D45D1" w:rsidRDefault="001D45D1" w:rsidP="006F7F87">
            <w:pPr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Email address</w:t>
            </w:r>
          </w:p>
        </w:tc>
        <w:tc>
          <w:tcPr>
            <w:tcW w:w="1733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</w:tc>
      </w:tr>
      <w:tr w:rsidR="001D45D1" w:rsidRPr="003B0049" w:rsidTr="001D45D1">
        <w:trPr>
          <w:trHeight w:val="397"/>
        </w:trPr>
        <w:tc>
          <w:tcPr>
            <w:tcW w:w="49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D1" w:rsidRPr="003B0049" w:rsidRDefault="001D45D1" w:rsidP="006F7F87">
            <w:pPr>
              <w:rPr>
                <w:rFonts w:cs="Arial"/>
                <w:b/>
                <w:sz w:val="20"/>
                <w:szCs w:val="20"/>
              </w:rPr>
            </w:pPr>
            <w:r w:rsidRPr="003B0049">
              <w:rPr>
                <w:rFonts w:cs="Arial"/>
                <w:b/>
                <w:sz w:val="20"/>
                <w:szCs w:val="20"/>
              </w:rPr>
              <w:t>Please indicate which ENT symptoms and signs require investigation and treatment</w:t>
            </w:r>
          </w:p>
        </w:tc>
      </w:tr>
      <w:tr w:rsidR="001D45D1" w:rsidRPr="003B0049" w:rsidTr="001D45D1">
        <w:trPr>
          <w:trHeight w:val="283"/>
        </w:trPr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 xml:space="preserve">Recurrent severe tonsillitis                                   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trike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>Hoarse voice *Please see below exception</w:t>
            </w:r>
            <w:r w:rsidRPr="001D45D1">
              <w:rPr>
                <w:rFonts w:cs="Arial"/>
                <w:sz w:val="18"/>
                <w:szCs w:val="20"/>
              </w:rPr>
              <w:t xml:space="preserve"> (</w:t>
            </w:r>
            <w:r w:rsidRPr="001D45D1">
              <w:rPr>
                <w:rFonts w:cs="Arial"/>
                <w:i/>
                <w:sz w:val="18"/>
                <w:szCs w:val="20"/>
              </w:rPr>
              <w:t>in non-smoker</w:t>
            </w:r>
            <w:r w:rsidRPr="001D45D1">
              <w:rPr>
                <w:rFonts w:cs="Arial"/>
                <w:sz w:val="18"/>
                <w:szCs w:val="20"/>
              </w:rPr>
              <w:t>)</w:t>
            </w:r>
            <w:r w:rsidRPr="001D45D1">
              <w:rPr>
                <w:rFonts w:cs="Arial"/>
                <w:strike/>
                <w:sz w:val="18"/>
                <w:szCs w:val="20"/>
              </w:rPr>
              <w:t xml:space="preserve">                                              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 xml:space="preserve">Globus </w:t>
            </w:r>
            <w:proofErr w:type="spellStart"/>
            <w:r w:rsidRPr="001D45D1">
              <w:rPr>
                <w:rFonts w:cs="Arial"/>
                <w:b/>
                <w:sz w:val="18"/>
                <w:szCs w:val="20"/>
              </w:rPr>
              <w:t>pharyngeus</w:t>
            </w:r>
            <w:proofErr w:type="spellEnd"/>
            <w:r w:rsidRPr="001D45D1">
              <w:rPr>
                <w:rFonts w:cs="Arial"/>
                <w:b/>
                <w:sz w:val="18"/>
                <w:szCs w:val="20"/>
              </w:rPr>
              <w:t xml:space="preserve"> </w:t>
            </w:r>
            <w:proofErr w:type="gramStart"/>
            <w:r w:rsidRPr="001D45D1">
              <w:rPr>
                <w:rFonts w:cs="Arial"/>
                <w:b/>
                <w:sz w:val="18"/>
                <w:szCs w:val="20"/>
              </w:rPr>
              <w:t>symptoms</w:t>
            </w:r>
            <w:r w:rsidRPr="001D45D1">
              <w:rPr>
                <w:rFonts w:cs="Arial"/>
                <w:sz w:val="18"/>
                <w:szCs w:val="20"/>
              </w:rPr>
              <w:t xml:space="preserve">  (</w:t>
            </w:r>
            <w:proofErr w:type="gramEnd"/>
            <w:r w:rsidRPr="001D45D1">
              <w:rPr>
                <w:rFonts w:cs="Arial"/>
                <w:i/>
                <w:sz w:val="18"/>
                <w:szCs w:val="20"/>
              </w:rPr>
              <w:t>dysphagia not accepted</w:t>
            </w:r>
            <w:r w:rsidRPr="001D45D1">
              <w:rPr>
                <w:rFonts w:cs="Arial"/>
                <w:sz w:val="18"/>
                <w:szCs w:val="20"/>
              </w:rPr>
              <w:t xml:space="preserve">)                               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>Sore throat symptoms</w:t>
            </w:r>
            <w:r w:rsidRPr="001D45D1">
              <w:rPr>
                <w:rFonts w:cs="Arial"/>
                <w:sz w:val="18"/>
                <w:szCs w:val="20"/>
              </w:rPr>
              <w:t xml:space="preserve"> (</w:t>
            </w:r>
            <w:r w:rsidRPr="001D45D1">
              <w:rPr>
                <w:rFonts w:cs="Arial"/>
                <w:b/>
                <w:i/>
                <w:sz w:val="18"/>
                <w:szCs w:val="20"/>
              </w:rPr>
              <w:t xml:space="preserve">NB: </w:t>
            </w:r>
            <w:r w:rsidRPr="001D45D1">
              <w:rPr>
                <w:rFonts w:cs="Arial"/>
                <w:i/>
                <w:sz w:val="18"/>
                <w:szCs w:val="20"/>
              </w:rPr>
              <w:t>if symptoms persistent/unilateral please refer via cancer pathway</w:t>
            </w:r>
            <w:r w:rsidRPr="001D45D1">
              <w:rPr>
                <w:rFonts w:cs="Arial"/>
                <w:sz w:val="18"/>
                <w:szCs w:val="20"/>
              </w:rPr>
              <w:t xml:space="preserve">)                                                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 xml:space="preserve">Nasal Obstruction/congestion                     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 xml:space="preserve">Post Nasal Discharge symptoms </w:t>
            </w:r>
            <w:r w:rsidRPr="001D45D1">
              <w:rPr>
                <w:rFonts w:cs="Arial"/>
                <w:sz w:val="18"/>
                <w:szCs w:val="20"/>
              </w:rPr>
              <w:t xml:space="preserve">                               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>Epistaxis despite topical treatment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>Sinus type symptoms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  <w:u w:val="single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 xml:space="preserve">Snoring, </w:t>
            </w:r>
            <w:r w:rsidRPr="001D45D1">
              <w:rPr>
                <w:rFonts w:cs="Arial"/>
                <w:sz w:val="18"/>
                <w:szCs w:val="20"/>
                <w:u w:val="single"/>
              </w:rPr>
              <w:t xml:space="preserve">if nasal pathology is thought to be the cause    </w:t>
            </w:r>
          </w:p>
          <w:p w:rsidR="001D45D1" w:rsidRPr="001D45D1" w:rsidRDefault="001D45D1" w:rsidP="006F7F87">
            <w:pPr>
              <w:spacing w:line="276" w:lineRule="auto"/>
              <w:ind w:right="-672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-</w:t>
            </w:r>
            <w:r w:rsidRPr="001D45D1">
              <w:rPr>
                <w:rFonts w:cs="Arial"/>
                <w:i/>
                <w:sz w:val="18"/>
                <w:szCs w:val="20"/>
              </w:rPr>
              <w:t>Please note that if a clear diagnosis of rhinosinusitis has been made, Patients should be referred directly to UHS/ISTC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D45D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Pr="001D45D1">
              <w:rPr>
                <w:rFonts w:cs="Arial"/>
                <w:sz w:val="18"/>
                <w:szCs w:val="20"/>
              </w:rPr>
            </w:r>
            <w:r w:rsidRPr="001D45D1">
              <w:rPr>
                <w:rFonts w:cs="Arial"/>
                <w:sz w:val="18"/>
                <w:szCs w:val="20"/>
              </w:rPr>
              <w:fldChar w:fldCharType="separate"/>
            </w:r>
            <w:r w:rsidRPr="001D45D1">
              <w:rPr>
                <w:rFonts w:cs="Arial"/>
                <w:sz w:val="18"/>
                <w:szCs w:val="20"/>
              </w:rPr>
              <w:fldChar w:fldCharType="end"/>
            </w:r>
            <w:bookmarkEnd w:id="3"/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D45D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Pr="001D45D1">
              <w:rPr>
                <w:rFonts w:cs="Arial"/>
                <w:sz w:val="18"/>
                <w:szCs w:val="20"/>
              </w:rPr>
            </w:r>
            <w:r w:rsidRPr="001D45D1">
              <w:rPr>
                <w:rFonts w:cs="Arial"/>
                <w:sz w:val="18"/>
                <w:szCs w:val="20"/>
              </w:rPr>
              <w:fldChar w:fldCharType="separate"/>
            </w:r>
            <w:r w:rsidRPr="001D45D1">
              <w:rPr>
                <w:rFonts w:cs="Arial"/>
                <w:sz w:val="18"/>
                <w:szCs w:val="20"/>
              </w:rPr>
              <w:fldChar w:fldCharType="end"/>
            </w:r>
            <w:bookmarkEnd w:id="4"/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D45D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Pr="001D45D1">
              <w:rPr>
                <w:rFonts w:cs="Arial"/>
                <w:sz w:val="18"/>
                <w:szCs w:val="20"/>
              </w:rPr>
            </w:r>
            <w:r w:rsidRPr="001D45D1">
              <w:rPr>
                <w:rFonts w:cs="Arial"/>
                <w:sz w:val="18"/>
                <w:szCs w:val="20"/>
              </w:rPr>
              <w:fldChar w:fldCharType="separate"/>
            </w:r>
            <w:r w:rsidRPr="001D45D1">
              <w:rPr>
                <w:rFonts w:cs="Arial"/>
                <w:sz w:val="18"/>
                <w:szCs w:val="20"/>
              </w:rPr>
              <w:fldChar w:fldCharType="end"/>
            </w:r>
            <w:bookmarkEnd w:id="5"/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D45D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Pr="001D45D1">
              <w:rPr>
                <w:rFonts w:cs="Arial"/>
                <w:sz w:val="18"/>
                <w:szCs w:val="20"/>
              </w:rPr>
            </w:r>
            <w:r w:rsidRPr="001D45D1">
              <w:rPr>
                <w:rFonts w:cs="Arial"/>
                <w:sz w:val="18"/>
                <w:szCs w:val="20"/>
              </w:rPr>
              <w:fldChar w:fldCharType="separate"/>
            </w:r>
            <w:r w:rsidRPr="001D45D1">
              <w:rPr>
                <w:rFonts w:cs="Arial"/>
                <w:sz w:val="18"/>
                <w:szCs w:val="20"/>
              </w:rPr>
              <w:fldChar w:fldCharType="end"/>
            </w:r>
            <w:bookmarkEnd w:id="6"/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D45D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Pr="001D45D1">
              <w:rPr>
                <w:rFonts w:cs="Arial"/>
                <w:sz w:val="18"/>
                <w:szCs w:val="20"/>
              </w:rPr>
            </w:r>
            <w:r w:rsidRPr="001D45D1">
              <w:rPr>
                <w:rFonts w:cs="Arial"/>
                <w:sz w:val="18"/>
                <w:szCs w:val="20"/>
              </w:rPr>
              <w:fldChar w:fldCharType="separate"/>
            </w:r>
            <w:r w:rsidRPr="001D45D1">
              <w:rPr>
                <w:rFonts w:cs="Arial"/>
                <w:sz w:val="18"/>
                <w:szCs w:val="20"/>
              </w:rPr>
              <w:fldChar w:fldCharType="end"/>
            </w:r>
            <w:bookmarkEnd w:id="7"/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1D45D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Pr="001D45D1">
              <w:rPr>
                <w:rFonts w:cs="Arial"/>
                <w:sz w:val="18"/>
                <w:szCs w:val="20"/>
              </w:rPr>
            </w:r>
            <w:r w:rsidRPr="001D45D1">
              <w:rPr>
                <w:rFonts w:cs="Arial"/>
                <w:sz w:val="18"/>
                <w:szCs w:val="20"/>
              </w:rPr>
              <w:fldChar w:fldCharType="separate"/>
            </w:r>
            <w:r w:rsidRPr="001D45D1">
              <w:rPr>
                <w:rFonts w:cs="Arial"/>
                <w:sz w:val="18"/>
                <w:szCs w:val="20"/>
              </w:rPr>
              <w:fldChar w:fldCharType="end"/>
            </w:r>
            <w:bookmarkEnd w:id="8"/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1D45D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Pr="001D45D1">
              <w:rPr>
                <w:rFonts w:cs="Arial"/>
                <w:sz w:val="18"/>
                <w:szCs w:val="20"/>
              </w:rPr>
            </w:r>
            <w:r w:rsidRPr="001D45D1">
              <w:rPr>
                <w:rFonts w:cs="Arial"/>
                <w:sz w:val="18"/>
                <w:szCs w:val="20"/>
              </w:rPr>
              <w:fldChar w:fldCharType="separate"/>
            </w:r>
            <w:r w:rsidRPr="001D45D1">
              <w:rPr>
                <w:rFonts w:cs="Arial"/>
                <w:sz w:val="18"/>
                <w:szCs w:val="20"/>
              </w:rPr>
              <w:fldChar w:fldCharType="end"/>
            </w:r>
            <w:bookmarkEnd w:id="9"/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1D45D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Pr="001D45D1">
              <w:rPr>
                <w:rFonts w:cs="Arial"/>
                <w:sz w:val="18"/>
                <w:szCs w:val="20"/>
              </w:rPr>
            </w:r>
            <w:r w:rsidRPr="001D45D1">
              <w:rPr>
                <w:rFonts w:cs="Arial"/>
                <w:sz w:val="18"/>
                <w:szCs w:val="20"/>
              </w:rPr>
              <w:fldChar w:fldCharType="separate"/>
            </w:r>
            <w:r w:rsidRPr="001D45D1">
              <w:rPr>
                <w:rFonts w:cs="Arial"/>
                <w:sz w:val="18"/>
                <w:szCs w:val="20"/>
              </w:rPr>
              <w:fldChar w:fldCharType="end"/>
            </w:r>
            <w:bookmarkEnd w:id="10"/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1D45D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Pr="001D45D1">
              <w:rPr>
                <w:rFonts w:cs="Arial"/>
                <w:sz w:val="18"/>
                <w:szCs w:val="20"/>
              </w:rPr>
            </w:r>
            <w:r w:rsidRPr="001D45D1">
              <w:rPr>
                <w:rFonts w:cs="Arial"/>
                <w:sz w:val="18"/>
                <w:szCs w:val="20"/>
              </w:rPr>
              <w:fldChar w:fldCharType="separate"/>
            </w:r>
            <w:r w:rsidRPr="001D45D1">
              <w:rPr>
                <w:rFonts w:cs="Arial"/>
                <w:sz w:val="18"/>
                <w:szCs w:val="20"/>
              </w:rPr>
              <w:fldChar w:fldCharType="end"/>
            </w:r>
            <w:bookmarkEnd w:id="11"/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 xml:space="preserve">Otitis Externa                                               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 xml:space="preserve">Otitis Media </w:t>
            </w:r>
            <w:r w:rsidRPr="001D45D1">
              <w:rPr>
                <w:rFonts w:cs="Arial"/>
                <w:sz w:val="18"/>
                <w:szCs w:val="20"/>
              </w:rPr>
              <w:t xml:space="preserve">                                                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>Deafness</w:t>
            </w:r>
            <w:r w:rsidRPr="001D45D1">
              <w:rPr>
                <w:rFonts w:cs="Arial"/>
                <w:sz w:val="18"/>
                <w:szCs w:val="20"/>
              </w:rPr>
              <w:t xml:space="preserve"> (</w:t>
            </w:r>
            <w:r w:rsidRPr="001D45D1">
              <w:rPr>
                <w:rFonts w:cs="Arial"/>
                <w:i/>
                <w:sz w:val="18"/>
                <w:szCs w:val="20"/>
              </w:rPr>
              <w:t>not for Audiology referral</w:t>
            </w:r>
            <w:r w:rsidRPr="001D45D1">
              <w:rPr>
                <w:rFonts w:cs="Arial"/>
                <w:sz w:val="18"/>
                <w:szCs w:val="20"/>
              </w:rPr>
              <w:t>)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 xml:space="preserve">Discharge from ear                                                      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>Impacted wax in the ear canal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>Ear drum perforation</w:t>
            </w:r>
            <w:r w:rsidRPr="001D45D1">
              <w:rPr>
                <w:rFonts w:cs="Arial"/>
                <w:sz w:val="18"/>
                <w:szCs w:val="20"/>
              </w:rPr>
              <w:t xml:space="preserve"> (</w:t>
            </w:r>
            <w:r w:rsidRPr="001D45D1">
              <w:rPr>
                <w:rFonts w:cs="Arial"/>
                <w:i/>
                <w:sz w:val="18"/>
                <w:szCs w:val="20"/>
              </w:rPr>
              <w:t>aged under 65</w:t>
            </w:r>
            <w:r w:rsidRPr="001D45D1">
              <w:rPr>
                <w:rFonts w:cs="Arial"/>
                <w:sz w:val="18"/>
                <w:szCs w:val="20"/>
              </w:rPr>
              <w:t>)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 xml:space="preserve">Popping/blocked ears symptoms   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>Concerns about ear appearance</w:t>
            </w:r>
            <w:r w:rsidRPr="001D45D1">
              <w:rPr>
                <w:rFonts w:cs="Arial"/>
                <w:sz w:val="18"/>
                <w:szCs w:val="20"/>
              </w:rPr>
              <w:t xml:space="preserve"> (</w:t>
            </w:r>
            <w:r w:rsidRPr="001D45D1">
              <w:rPr>
                <w:rFonts w:cs="Arial"/>
                <w:i/>
                <w:sz w:val="18"/>
                <w:szCs w:val="20"/>
              </w:rPr>
              <w:t>pinna**/EAM/TM</w:t>
            </w:r>
            <w:r w:rsidRPr="001D45D1">
              <w:rPr>
                <w:rFonts w:cs="Arial"/>
                <w:sz w:val="18"/>
                <w:szCs w:val="20"/>
              </w:rPr>
              <w:t>)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>Discharge in a patient with a mastoid cavity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 xml:space="preserve">Tinnitus symptoms 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b/>
                <w:sz w:val="18"/>
                <w:szCs w:val="20"/>
              </w:rPr>
              <w:t>Vertigo/dizziness symptoms,</w:t>
            </w:r>
            <w:r w:rsidRPr="001D45D1">
              <w:rPr>
                <w:rFonts w:cs="Arial"/>
                <w:sz w:val="18"/>
                <w:szCs w:val="20"/>
              </w:rPr>
              <w:t xml:space="preserve"> </w:t>
            </w:r>
            <w:r w:rsidRPr="001D45D1">
              <w:rPr>
                <w:rFonts w:cs="Arial"/>
                <w:sz w:val="18"/>
                <w:szCs w:val="20"/>
                <w:u w:val="single"/>
              </w:rPr>
              <w:t>if a vestibular problem is thought to be the cause</w:t>
            </w:r>
            <w:r w:rsidRPr="001D45D1">
              <w:rPr>
                <w:rFonts w:cs="Arial"/>
                <w:sz w:val="18"/>
                <w:szCs w:val="20"/>
              </w:rPr>
              <w:t xml:space="preserve">. </w:t>
            </w: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:rsidR="001D45D1" w:rsidRPr="001D45D1" w:rsidRDefault="001D45D1" w:rsidP="006F7F87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1D45D1">
              <w:rPr>
                <w:rFonts w:cs="Arial"/>
                <w:sz w:val="18"/>
                <w:szCs w:val="20"/>
              </w:rPr>
              <w:t>NB: If an elderly patient where multi-factorial causes are contributory the Falls Service may be more appropriate in the first instance.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D1" w:rsidRPr="003B0049" w:rsidRDefault="001D45D1" w:rsidP="006F7F87">
            <w:pPr>
              <w:spacing w:line="276" w:lineRule="auto"/>
              <w:rPr>
                <w:rFonts w:cs="Arial"/>
                <w:sz w:val="16"/>
                <w:szCs w:val="20"/>
              </w:rPr>
            </w:pPr>
          </w:p>
          <w:p w:rsidR="001D45D1" w:rsidRPr="003B0049" w:rsidRDefault="001D45D1" w:rsidP="006F7F8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B0049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3B004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B0049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  <w:p w:rsidR="001D45D1" w:rsidRPr="003B0049" w:rsidRDefault="001D45D1" w:rsidP="006F7F8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B0049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3B004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B0049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  <w:p w:rsidR="001D45D1" w:rsidRPr="003B0049" w:rsidRDefault="001D45D1" w:rsidP="006F7F87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1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  <w:p w:rsidR="001D45D1" w:rsidRPr="003B0049" w:rsidRDefault="001D45D1" w:rsidP="006F7F8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B0049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3B004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B0049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  <w:p w:rsidR="001D45D1" w:rsidRPr="003B0049" w:rsidRDefault="001D45D1" w:rsidP="006F7F8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1D45D1" w:rsidRPr="003B0049" w:rsidRDefault="001D45D1" w:rsidP="006F7F8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B0049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3B004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B0049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  <w:p w:rsidR="001D45D1" w:rsidRPr="003B0049" w:rsidRDefault="001D45D1" w:rsidP="006F7F8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B0049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3B004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B0049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  <w:p w:rsidR="001D45D1" w:rsidRPr="003B0049" w:rsidRDefault="001D45D1" w:rsidP="006F7F8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B0049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3B004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B0049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  <w:p w:rsidR="001D45D1" w:rsidRPr="003B0049" w:rsidRDefault="001D45D1" w:rsidP="006F7F8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B0049">
              <w:rPr>
                <w:rFonts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3B004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B0049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  <w:p w:rsidR="001D45D1" w:rsidRPr="003B0049" w:rsidRDefault="001D45D1" w:rsidP="006F7F8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1D45D1" w:rsidRPr="003B0049" w:rsidRDefault="001D45D1" w:rsidP="006F7F8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B0049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3B004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B0049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  <w:p w:rsidR="001D45D1" w:rsidRPr="003B0049" w:rsidRDefault="001D45D1" w:rsidP="006F7F8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B0049">
              <w:rPr>
                <w:rFonts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3B004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B0049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  <w:p w:rsidR="001D45D1" w:rsidRPr="003B0049" w:rsidRDefault="001D45D1" w:rsidP="006F7F87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1D45D1" w:rsidRPr="003B0049" w:rsidRDefault="001D45D1" w:rsidP="006F7F8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D45D1" w:rsidRPr="003B0049" w:rsidTr="001D45D1">
        <w:tblPrEx>
          <w:tblBorders>
            <w:left w:val="single" w:sz="4" w:space="0" w:color="auto"/>
            <w:bottom w:val="single" w:sz="4" w:space="0" w:color="C0C0C0"/>
            <w:right w:val="single" w:sz="4" w:space="0" w:color="C0C0C0"/>
          </w:tblBorders>
        </w:tblPrEx>
        <w:trPr>
          <w:trHeight w:val="793"/>
        </w:trPr>
        <w:tc>
          <w:tcPr>
            <w:tcW w:w="4998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B0049">
              <w:rPr>
                <w:rFonts w:cs="Arial"/>
                <w:b/>
                <w:sz w:val="20"/>
                <w:szCs w:val="20"/>
              </w:rPr>
              <w:t>Other suspected ENT symptoms:</w:t>
            </w:r>
            <w:r w:rsidRPr="003B0049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bookmarkStart w:id="22" w:name="Text42"/>
          </w:p>
          <w:bookmarkEnd w:id="22"/>
          <w:p w:rsidR="001D45D1" w:rsidRDefault="001D45D1" w:rsidP="006F7F87">
            <w:pPr>
              <w:tabs>
                <w:tab w:val="left" w:pos="1155"/>
              </w:tabs>
              <w:spacing w:line="252" w:lineRule="auto"/>
              <w:rPr>
                <w:rFonts w:cs="Arial"/>
                <w:sz w:val="20"/>
                <w:szCs w:val="20"/>
                <w:lang w:eastAsia="zh-CN"/>
              </w:rPr>
            </w:pPr>
          </w:p>
          <w:p w:rsidR="001D45D1" w:rsidRDefault="001D45D1" w:rsidP="006F7F87">
            <w:pPr>
              <w:tabs>
                <w:tab w:val="left" w:pos="1155"/>
              </w:tabs>
              <w:spacing w:line="252" w:lineRule="auto"/>
              <w:rPr>
                <w:rFonts w:cs="Arial"/>
                <w:sz w:val="20"/>
                <w:szCs w:val="20"/>
                <w:lang w:eastAsia="zh-CN"/>
              </w:rPr>
            </w:pPr>
          </w:p>
          <w:p w:rsidR="001D45D1" w:rsidRDefault="001D45D1" w:rsidP="006F7F87">
            <w:pPr>
              <w:tabs>
                <w:tab w:val="left" w:pos="1155"/>
              </w:tabs>
              <w:spacing w:line="252" w:lineRule="auto"/>
              <w:rPr>
                <w:rFonts w:cs="Arial"/>
                <w:sz w:val="20"/>
                <w:szCs w:val="20"/>
                <w:lang w:eastAsia="zh-CN"/>
              </w:rPr>
            </w:pPr>
          </w:p>
          <w:p w:rsidR="001D45D1" w:rsidRPr="003B0049" w:rsidRDefault="001D45D1" w:rsidP="001D45D1">
            <w:pPr>
              <w:tabs>
                <w:tab w:val="left" w:pos="1155"/>
              </w:tabs>
              <w:spacing w:line="252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D45D1" w:rsidRPr="003B0049" w:rsidTr="001D45D1">
        <w:trPr>
          <w:trHeight w:val="283"/>
        </w:trPr>
        <w:tc>
          <w:tcPr>
            <w:tcW w:w="2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b/>
                <w:sz w:val="16"/>
                <w:szCs w:val="20"/>
              </w:rPr>
            </w:pPr>
          </w:p>
          <w:p w:rsidR="001D45D1" w:rsidRDefault="001D45D1" w:rsidP="006F7F87">
            <w:pPr>
              <w:rPr>
                <w:rFonts w:cs="Arial"/>
                <w:sz w:val="20"/>
                <w:szCs w:val="20"/>
              </w:rPr>
            </w:pPr>
            <w:r w:rsidRPr="003B0049">
              <w:rPr>
                <w:rFonts w:cs="Arial"/>
                <w:b/>
                <w:sz w:val="20"/>
                <w:szCs w:val="20"/>
              </w:rPr>
              <w:t xml:space="preserve">Relevant Past Medical History – </w:t>
            </w:r>
            <w:r w:rsidRPr="001D45D1">
              <w:rPr>
                <w:rFonts w:cs="Arial"/>
                <w:sz w:val="18"/>
                <w:szCs w:val="20"/>
              </w:rPr>
              <w:t>include previous and current treatments and medication, and duration of symptoms indicated above.</w:t>
            </w:r>
          </w:p>
          <w:p w:rsidR="001D45D1" w:rsidRPr="003B0049" w:rsidRDefault="001D45D1" w:rsidP="006F7F87">
            <w:pPr>
              <w:tabs>
                <w:tab w:val="left" w:pos="1005"/>
              </w:tabs>
              <w:spacing w:line="252" w:lineRule="auto"/>
              <w:rPr>
                <w:rFonts w:cs="Arial"/>
                <w:sz w:val="20"/>
                <w:szCs w:val="20"/>
                <w:lang w:eastAsia="zh-CN"/>
              </w:rPr>
            </w:pPr>
            <w:bookmarkStart w:id="23" w:name="Text97"/>
            <w:r w:rsidRPr="003B0049">
              <w:rPr>
                <w:rFonts w:cs="Arial"/>
                <w:noProof/>
                <w:sz w:val="20"/>
                <w:szCs w:val="20"/>
                <w:lang w:eastAsia="zh-CN"/>
              </w:rPr>
              <w:t xml:space="preserve">     </w:t>
            </w:r>
            <w:bookmarkEnd w:id="23"/>
          </w:p>
          <w:p w:rsidR="001D45D1" w:rsidRPr="003B0049" w:rsidRDefault="001D45D1" w:rsidP="006F7F87">
            <w:pPr>
              <w:tabs>
                <w:tab w:val="left" w:pos="993"/>
              </w:tabs>
              <w:rPr>
                <w:rFonts w:cs="Arial"/>
                <w:sz w:val="20"/>
                <w:szCs w:val="20"/>
              </w:rPr>
            </w:pPr>
          </w:p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  <w:p w:rsidR="001D45D1" w:rsidRPr="003B0049" w:rsidRDefault="001D45D1" w:rsidP="006F7F87">
            <w:pPr>
              <w:rPr>
                <w:rFonts w:cs="Arial"/>
                <w:sz w:val="20"/>
                <w:szCs w:val="20"/>
              </w:rPr>
            </w:pPr>
          </w:p>
          <w:p w:rsidR="001D45D1" w:rsidRDefault="001D45D1" w:rsidP="006F7F87">
            <w:pPr>
              <w:rPr>
                <w:rFonts w:cs="Arial"/>
                <w:i/>
                <w:sz w:val="20"/>
                <w:szCs w:val="20"/>
              </w:rPr>
            </w:pPr>
            <w:r w:rsidRPr="003B0049">
              <w:rPr>
                <w:rFonts w:cs="Arial"/>
                <w:b/>
                <w:sz w:val="20"/>
                <w:szCs w:val="20"/>
              </w:rPr>
              <w:t>Allergies</w:t>
            </w:r>
            <w:r w:rsidRPr="003B0049">
              <w:rPr>
                <w:rFonts w:cs="Arial"/>
                <w:sz w:val="20"/>
                <w:szCs w:val="20"/>
              </w:rPr>
              <w:t xml:space="preserve"> </w:t>
            </w:r>
            <w:r w:rsidRPr="001D45D1">
              <w:rPr>
                <w:rFonts w:cs="Arial"/>
                <w:i/>
                <w:sz w:val="18"/>
                <w:szCs w:val="20"/>
              </w:rPr>
              <w:t>(please specify, if any)</w:t>
            </w:r>
          </w:p>
          <w:p w:rsidR="001D45D1" w:rsidRPr="003B0049" w:rsidRDefault="001D45D1" w:rsidP="001D45D1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D1" w:rsidRPr="003B0049" w:rsidRDefault="001D45D1" w:rsidP="006F7F87">
            <w:pPr>
              <w:rPr>
                <w:rFonts w:cs="Arial"/>
                <w:sz w:val="16"/>
                <w:szCs w:val="20"/>
              </w:rPr>
            </w:pPr>
          </w:p>
          <w:p w:rsidR="001D45D1" w:rsidRPr="003B0049" w:rsidRDefault="001D45D1" w:rsidP="006F7F87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  <w:r w:rsidRPr="003B0049">
              <w:rPr>
                <w:rFonts w:cs="Arial"/>
                <w:b/>
                <w:color w:val="FF0000"/>
                <w:sz w:val="20"/>
                <w:szCs w:val="20"/>
              </w:rPr>
              <w:t>Please do not refer patients with the following:</w:t>
            </w:r>
          </w:p>
          <w:p w:rsidR="001D45D1" w:rsidRPr="008155C8" w:rsidRDefault="001D45D1" w:rsidP="001D45D1">
            <w:pPr>
              <w:numPr>
                <w:ilvl w:val="0"/>
                <w:numId w:val="1"/>
              </w:numPr>
              <w:contextualSpacing/>
              <w:rPr>
                <w:rFonts w:cs="Arial"/>
                <w:sz w:val="18"/>
                <w:szCs w:val="20"/>
              </w:rPr>
            </w:pPr>
            <w:r w:rsidRPr="008155C8">
              <w:rPr>
                <w:rFonts w:cs="Arial"/>
                <w:sz w:val="18"/>
                <w:szCs w:val="20"/>
              </w:rPr>
              <w:t>Dysphagia</w:t>
            </w:r>
          </w:p>
          <w:p w:rsidR="001D45D1" w:rsidRPr="008155C8" w:rsidRDefault="001D45D1" w:rsidP="001D45D1">
            <w:pPr>
              <w:numPr>
                <w:ilvl w:val="0"/>
                <w:numId w:val="1"/>
              </w:numPr>
              <w:contextualSpacing/>
              <w:rPr>
                <w:rFonts w:cs="Arial"/>
                <w:sz w:val="18"/>
                <w:szCs w:val="20"/>
              </w:rPr>
            </w:pPr>
            <w:r w:rsidRPr="008155C8">
              <w:rPr>
                <w:rFonts w:cs="Arial"/>
                <w:sz w:val="18"/>
                <w:szCs w:val="20"/>
              </w:rPr>
              <w:t>Patients over the age of 45 with sudden and persistent hoarseness of voice</w:t>
            </w:r>
          </w:p>
          <w:p w:rsidR="001D45D1" w:rsidRPr="008155C8" w:rsidRDefault="001D45D1" w:rsidP="001D45D1">
            <w:pPr>
              <w:numPr>
                <w:ilvl w:val="0"/>
                <w:numId w:val="1"/>
              </w:numPr>
              <w:contextualSpacing/>
              <w:rPr>
                <w:rFonts w:cs="Arial"/>
                <w:sz w:val="18"/>
                <w:szCs w:val="20"/>
              </w:rPr>
            </w:pPr>
            <w:r w:rsidRPr="008155C8">
              <w:rPr>
                <w:rFonts w:cs="Arial"/>
                <w:sz w:val="18"/>
                <w:szCs w:val="20"/>
              </w:rPr>
              <w:t>Persistent ulceration or pain in the oral cavity</w:t>
            </w:r>
          </w:p>
          <w:p w:rsidR="001D45D1" w:rsidRPr="008155C8" w:rsidRDefault="001D45D1" w:rsidP="001D45D1">
            <w:pPr>
              <w:numPr>
                <w:ilvl w:val="0"/>
                <w:numId w:val="1"/>
              </w:numPr>
              <w:contextualSpacing/>
              <w:rPr>
                <w:rFonts w:cs="Arial"/>
                <w:sz w:val="18"/>
                <w:szCs w:val="20"/>
              </w:rPr>
            </w:pPr>
            <w:r w:rsidRPr="008155C8">
              <w:rPr>
                <w:rFonts w:cs="Arial"/>
                <w:sz w:val="18"/>
                <w:szCs w:val="20"/>
              </w:rPr>
              <w:t>Neck or salivary gland lumps/masses</w:t>
            </w:r>
          </w:p>
          <w:p w:rsidR="001D45D1" w:rsidRPr="008155C8" w:rsidRDefault="001D45D1" w:rsidP="001D45D1">
            <w:pPr>
              <w:numPr>
                <w:ilvl w:val="0"/>
                <w:numId w:val="1"/>
              </w:numPr>
              <w:contextualSpacing/>
              <w:rPr>
                <w:rFonts w:cs="Arial"/>
                <w:sz w:val="18"/>
                <w:szCs w:val="20"/>
              </w:rPr>
            </w:pPr>
            <w:r w:rsidRPr="008155C8">
              <w:rPr>
                <w:rFonts w:cs="Arial"/>
                <w:sz w:val="18"/>
                <w:szCs w:val="20"/>
              </w:rPr>
              <w:t>Peri-orbital masses</w:t>
            </w:r>
          </w:p>
          <w:p w:rsidR="001D45D1" w:rsidRPr="008155C8" w:rsidRDefault="001D45D1" w:rsidP="006F7F87">
            <w:pPr>
              <w:rPr>
                <w:rFonts w:cs="Arial"/>
                <w:sz w:val="18"/>
                <w:szCs w:val="20"/>
              </w:rPr>
            </w:pPr>
          </w:p>
          <w:p w:rsidR="001D45D1" w:rsidRPr="008155C8" w:rsidRDefault="001D45D1" w:rsidP="006F7F87">
            <w:pPr>
              <w:rPr>
                <w:rFonts w:cs="Arial"/>
                <w:b/>
                <w:sz w:val="18"/>
                <w:szCs w:val="20"/>
              </w:rPr>
            </w:pPr>
            <w:r w:rsidRPr="008155C8">
              <w:rPr>
                <w:rFonts w:cs="Arial"/>
                <w:b/>
                <w:sz w:val="18"/>
                <w:szCs w:val="20"/>
              </w:rPr>
              <w:t>Please use the</w:t>
            </w:r>
            <w:r w:rsidRPr="008155C8">
              <w:rPr>
                <w:rFonts w:cs="Arial"/>
                <w:b/>
                <w:sz w:val="18"/>
                <w:szCs w:val="20"/>
              </w:rPr>
              <w:t xml:space="preserve"> </w:t>
            </w:r>
            <w:r w:rsidRPr="008155C8">
              <w:rPr>
                <w:rFonts w:cs="Arial"/>
                <w:b/>
                <w:sz w:val="18"/>
                <w:szCs w:val="20"/>
              </w:rPr>
              <w:t>Head and Neck cancer referral forms for the above.</w:t>
            </w:r>
          </w:p>
          <w:p w:rsidR="001D45D1" w:rsidRPr="008155C8" w:rsidRDefault="001D45D1" w:rsidP="006F7F87">
            <w:pPr>
              <w:rPr>
                <w:rFonts w:cs="Arial"/>
                <w:b/>
                <w:sz w:val="18"/>
                <w:szCs w:val="20"/>
              </w:rPr>
            </w:pPr>
          </w:p>
          <w:p w:rsidR="001D45D1" w:rsidRPr="008155C8" w:rsidRDefault="001D45D1" w:rsidP="006F7F87">
            <w:pPr>
              <w:rPr>
                <w:rFonts w:cs="Arial"/>
                <w:b/>
                <w:sz w:val="18"/>
                <w:szCs w:val="20"/>
              </w:rPr>
            </w:pPr>
            <w:r w:rsidRPr="008155C8">
              <w:rPr>
                <w:rFonts w:cs="Arial"/>
                <w:b/>
                <w:sz w:val="18"/>
                <w:szCs w:val="20"/>
              </w:rPr>
              <w:t>Suspected skin cancers on the Pinna - refer under the Skin cancer pathway</w:t>
            </w:r>
          </w:p>
          <w:p w:rsidR="001D45D1" w:rsidRPr="003B0049" w:rsidRDefault="001D45D1" w:rsidP="006F7F87">
            <w:pPr>
              <w:rPr>
                <w:rFonts w:cs="Arial"/>
                <w:b/>
                <w:sz w:val="20"/>
                <w:szCs w:val="20"/>
              </w:rPr>
            </w:pPr>
          </w:p>
          <w:p w:rsidR="001D45D1" w:rsidRPr="003B0049" w:rsidRDefault="001D45D1" w:rsidP="006F7F87">
            <w:pPr>
              <w:rPr>
                <w:rFonts w:cs="Arial"/>
                <w:b/>
                <w:sz w:val="20"/>
                <w:szCs w:val="20"/>
              </w:rPr>
            </w:pPr>
            <w:r w:rsidRPr="001D45D1">
              <w:rPr>
                <w:rFonts w:cs="Arial"/>
                <w:b/>
                <w:color w:val="FF0000"/>
                <w:sz w:val="20"/>
                <w:szCs w:val="20"/>
              </w:rPr>
              <w:t>NB Sudden onset sensorineural deafness</w:t>
            </w:r>
            <w:r w:rsidRPr="003B0049">
              <w:rPr>
                <w:rFonts w:cs="Arial"/>
                <w:sz w:val="20"/>
                <w:szCs w:val="20"/>
              </w:rPr>
              <w:t xml:space="preserve"> </w:t>
            </w:r>
            <w:r w:rsidRPr="008155C8">
              <w:rPr>
                <w:rFonts w:cs="Arial"/>
                <w:sz w:val="18"/>
                <w:szCs w:val="20"/>
              </w:rPr>
              <w:t>is an ENT emergency and patients presenting with this should be discussed with the duty ENT team at UHS for possible emergency admission.</w:t>
            </w:r>
          </w:p>
        </w:tc>
      </w:tr>
      <w:tr w:rsidR="001D45D1" w:rsidRPr="001D45D1" w:rsidTr="001D45D1">
        <w:trPr>
          <w:trHeight w:val="1134"/>
        </w:trPr>
        <w:tc>
          <w:tcPr>
            <w:tcW w:w="44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72C4" w:themeFill="accent1"/>
          </w:tcPr>
          <w:p w:rsidR="001D45D1" w:rsidRPr="001D45D1" w:rsidRDefault="001D45D1" w:rsidP="001D45D1">
            <w:pPr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1D45D1">
              <w:rPr>
                <w:rFonts w:cs="Arial"/>
                <w:b/>
                <w:color w:val="FFFFFF" w:themeColor="background1"/>
                <w:sz w:val="18"/>
                <w:szCs w:val="20"/>
              </w:rPr>
              <w:lastRenderedPageBreak/>
              <w:t xml:space="preserve">Please send via </w:t>
            </w:r>
            <w:proofErr w:type="spellStart"/>
            <w:r w:rsidRPr="001D45D1">
              <w:rPr>
                <w:rFonts w:cs="Arial"/>
                <w:b/>
                <w:color w:val="FFFFFF" w:themeColor="background1"/>
                <w:sz w:val="18"/>
                <w:szCs w:val="20"/>
              </w:rPr>
              <w:t>eRS</w:t>
            </w:r>
            <w:proofErr w:type="spellEnd"/>
            <w:r w:rsidRPr="001D45D1">
              <w:rPr>
                <w:rFonts w:cs="Arial"/>
                <w:b/>
                <w:color w:val="FFFFFF" w:themeColor="background1"/>
                <w:sz w:val="18"/>
                <w:szCs w:val="20"/>
              </w:rPr>
              <w:t>, or e-mail this form to the InHealth Patient Referral Centre:</w:t>
            </w:r>
          </w:p>
          <w:p w:rsidR="001D45D1" w:rsidRPr="001D45D1" w:rsidRDefault="001D45D1" w:rsidP="001D45D1">
            <w:pPr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1D45D1">
              <w:rPr>
                <w:rFonts w:cs="Arial"/>
                <w:b/>
                <w:color w:val="FFFFFF" w:themeColor="background1"/>
                <w:sz w:val="18"/>
                <w:szCs w:val="20"/>
              </w:rPr>
              <w:t>Sandbrook House, Sandbrook Way, Rochdale OL11 1RY</w:t>
            </w:r>
          </w:p>
          <w:p w:rsidR="001D45D1" w:rsidRPr="001D45D1" w:rsidRDefault="001D45D1" w:rsidP="001D45D1">
            <w:pPr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1D45D1">
              <w:rPr>
                <w:rFonts w:cs="Arial"/>
                <w:b/>
                <w:color w:val="FFFFFF" w:themeColor="background1"/>
                <w:sz w:val="18"/>
                <w:szCs w:val="20"/>
              </w:rPr>
              <w:t xml:space="preserve">Tel: 0333 202 0297 </w:t>
            </w:r>
            <w:r>
              <w:rPr>
                <w:rFonts w:cs="Arial"/>
                <w:b/>
                <w:color w:val="FFFFFF" w:themeColor="background1"/>
                <w:sz w:val="18"/>
                <w:szCs w:val="20"/>
              </w:rPr>
              <w:t xml:space="preserve">         </w:t>
            </w:r>
            <w:r w:rsidRPr="001D45D1">
              <w:rPr>
                <w:rFonts w:cs="Arial"/>
                <w:b/>
                <w:color w:val="FFFFFF" w:themeColor="background1"/>
                <w:sz w:val="18"/>
                <w:szCs w:val="20"/>
              </w:rPr>
              <w:t xml:space="preserve">E-mail: </w:t>
            </w:r>
            <w:hyperlink r:id="rId9" w:history="1">
              <w:r w:rsidRPr="001D45D1">
                <w:rPr>
                  <w:rStyle w:val="Hyperlink"/>
                  <w:rFonts w:cs="Arial"/>
                  <w:b/>
                  <w:color w:val="FFFFFF" w:themeColor="background1"/>
                  <w:sz w:val="18"/>
                  <w:szCs w:val="20"/>
                </w:rPr>
                <w:t>inl.inhealthreferrals@nhs.net</w:t>
              </w:r>
            </w:hyperlink>
          </w:p>
          <w:p w:rsidR="001D45D1" w:rsidRPr="001D45D1" w:rsidRDefault="001D45D1" w:rsidP="001D45D1">
            <w:pPr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</w:p>
          <w:p w:rsidR="001D45D1" w:rsidRPr="001D45D1" w:rsidRDefault="001D45D1" w:rsidP="001D45D1">
            <w:pPr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hyperlink r:id="rId10" w:history="1">
              <w:r w:rsidRPr="001D45D1">
                <w:rPr>
                  <w:rStyle w:val="Hyperlink"/>
                  <w:rFonts w:cs="Arial"/>
                  <w:b/>
                  <w:color w:val="FFFFFF" w:themeColor="background1"/>
                  <w:sz w:val="18"/>
                  <w:szCs w:val="20"/>
                </w:rPr>
                <w:t>www.inhealthgroup.com</w:t>
              </w:r>
            </w:hyperlink>
            <w:r>
              <w:rPr>
                <w:rFonts w:cs="Arial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1D45D1">
              <w:rPr>
                <w:rFonts w:cs="Arial"/>
                <w:b/>
                <w:color w:val="FFFFFF" w:themeColor="background1"/>
                <w:sz w:val="18"/>
                <w:szCs w:val="20"/>
              </w:rPr>
              <w:t>V003 Feb 2021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1D45D1" w:rsidRPr="001D45D1" w:rsidRDefault="001D45D1" w:rsidP="001D45D1">
            <w:pPr>
              <w:jc w:val="right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1D45D1" w:rsidRPr="003B0049" w:rsidTr="001D45D1">
        <w:trPr>
          <w:trHeight w:val="283"/>
        </w:trPr>
        <w:tc>
          <w:tcPr>
            <w:tcW w:w="4998" w:type="pct"/>
            <w:gridSpan w:val="8"/>
            <w:shd w:val="clear" w:color="auto" w:fill="auto"/>
            <w:vAlign w:val="center"/>
          </w:tcPr>
          <w:p w:rsidR="001D45D1" w:rsidRPr="003B0049" w:rsidRDefault="001D45D1" w:rsidP="006F7F87">
            <w:pPr>
              <w:rPr>
                <w:rFonts w:cs="Arial"/>
                <w:b/>
                <w:sz w:val="20"/>
                <w:szCs w:val="20"/>
              </w:rPr>
            </w:pPr>
            <w:r w:rsidRPr="003B0049">
              <w:rPr>
                <w:rFonts w:cs="Arial"/>
                <w:b/>
                <w:sz w:val="20"/>
                <w:szCs w:val="20"/>
              </w:rPr>
              <w:t>All referrals sent by email must be sent from an nhs.net account to an nhs.net account, failure to comply with this requirement may result in a fine from the Information Commissioner.</w:t>
            </w:r>
          </w:p>
        </w:tc>
      </w:tr>
    </w:tbl>
    <w:p w:rsidR="001D45D1" w:rsidRPr="003B0049" w:rsidRDefault="001D45D1" w:rsidP="001D45D1"/>
    <w:p w:rsidR="00A25A67" w:rsidRDefault="00A25A67">
      <w:bookmarkStart w:id="24" w:name="_GoBack"/>
      <w:bookmarkEnd w:id="24"/>
    </w:p>
    <w:sectPr w:rsidR="00A25A67" w:rsidSect="0028019A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20" w:right="720" w:bottom="1276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5C8" w:rsidRDefault="008155C8" w:rsidP="008155C8">
      <w:r>
        <w:separator/>
      </w:r>
    </w:p>
  </w:endnote>
  <w:endnote w:type="continuationSeparator" w:id="0">
    <w:p w:rsidR="008155C8" w:rsidRDefault="008155C8" w:rsidP="0081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4DE" w:rsidRDefault="008155C8" w:rsidP="00502C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44DE" w:rsidRDefault="008155C8" w:rsidP="009361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4DE" w:rsidRPr="00AE0524" w:rsidRDefault="008155C8" w:rsidP="00AE0524">
    <w:pPr>
      <w:tabs>
        <w:tab w:val="right" w:pos="10466"/>
      </w:tabs>
      <w:rPr>
        <w:rFonts w:ascii="Calibri" w:hAnsi="Calibri"/>
        <w:sz w:val="18"/>
        <w:szCs w:val="22"/>
      </w:rPr>
    </w:pPr>
    <w:r>
      <w:rPr>
        <w:rFonts w:cs="Arial"/>
        <w:sz w:val="18"/>
        <w:lang w:val="en-US"/>
      </w:rPr>
      <w:tab/>
      <w:t xml:space="preserve"> Page </w:t>
    </w:r>
    <w:r>
      <w:rPr>
        <w:rFonts w:cs="Arial"/>
        <w:b/>
        <w:bCs/>
        <w:sz w:val="18"/>
        <w:lang w:val="en-US"/>
      </w:rPr>
      <w:fldChar w:fldCharType="begin"/>
    </w:r>
    <w:r>
      <w:rPr>
        <w:rFonts w:cs="Arial"/>
        <w:b/>
        <w:bCs/>
        <w:sz w:val="18"/>
        <w:lang w:val="en-US"/>
      </w:rPr>
      <w:instrText xml:space="preserve"> PAGE </w:instrText>
    </w:r>
    <w:r>
      <w:rPr>
        <w:rFonts w:cs="Arial"/>
        <w:b/>
        <w:bCs/>
        <w:sz w:val="18"/>
        <w:lang w:val="en-US"/>
      </w:rPr>
      <w:fldChar w:fldCharType="separate"/>
    </w:r>
    <w:r>
      <w:rPr>
        <w:rFonts w:cs="Arial"/>
        <w:b/>
        <w:bCs/>
        <w:noProof/>
        <w:sz w:val="18"/>
        <w:lang w:val="en-US"/>
      </w:rPr>
      <w:t>2</w:t>
    </w:r>
    <w:r>
      <w:rPr>
        <w:rFonts w:cs="Arial"/>
        <w:b/>
        <w:bCs/>
        <w:sz w:val="18"/>
        <w:lang w:val="en-US"/>
      </w:rPr>
      <w:fldChar w:fldCharType="end"/>
    </w:r>
    <w:r>
      <w:rPr>
        <w:rFonts w:cs="Arial"/>
        <w:sz w:val="18"/>
        <w:lang w:val="en-US"/>
      </w:rPr>
      <w:t xml:space="preserve"> of </w:t>
    </w:r>
    <w:r>
      <w:rPr>
        <w:rFonts w:cs="Arial"/>
        <w:b/>
        <w:bCs/>
        <w:sz w:val="18"/>
        <w:lang w:val="en-US"/>
      </w:rPr>
      <w:fldChar w:fldCharType="begin"/>
    </w:r>
    <w:r>
      <w:rPr>
        <w:rFonts w:cs="Arial"/>
        <w:b/>
        <w:bCs/>
        <w:sz w:val="18"/>
        <w:lang w:val="en-US"/>
      </w:rPr>
      <w:instrText xml:space="preserve"> NUMPAGES  </w:instrText>
    </w:r>
    <w:r>
      <w:rPr>
        <w:rFonts w:cs="Arial"/>
        <w:b/>
        <w:bCs/>
        <w:sz w:val="18"/>
        <w:lang w:val="en-US"/>
      </w:rPr>
      <w:fldChar w:fldCharType="separate"/>
    </w:r>
    <w:r>
      <w:rPr>
        <w:rFonts w:cs="Arial"/>
        <w:b/>
        <w:bCs/>
        <w:noProof/>
        <w:sz w:val="18"/>
        <w:lang w:val="en-US"/>
      </w:rPr>
      <w:t>2</w:t>
    </w:r>
    <w:r>
      <w:rPr>
        <w:rFonts w:cs="Arial"/>
        <w:b/>
        <w:bCs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4DE" w:rsidRPr="00AE0524" w:rsidRDefault="008155C8" w:rsidP="00AE0524">
    <w:pPr>
      <w:tabs>
        <w:tab w:val="right" w:pos="10466"/>
      </w:tabs>
      <w:rPr>
        <w:rFonts w:ascii="Calibri" w:hAnsi="Calibri"/>
        <w:sz w:val="18"/>
        <w:szCs w:val="22"/>
      </w:rPr>
    </w:pPr>
    <w:r>
      <w:rPr>
        <w:rFonts w:cs="Arial"/>
        <w:sz w:val="18"/>
        <w:lang w:val="en-US"/>
      </w:rPr>
      <w:tab/>
      <w:t xml:space="preserve"> Page </w:t>
    </w:r>
    <w:r>
      <w:rPr>
        <w:rFonts w:cs="Arial"/>
        <w:b/>
        <w:bCs/>
        <w:sz w:val="18"/>
        <w:lang w:val="en-US"/>
      </w:rPr>
      <w:fldChar w:fldCharType="begin"/>
    </w:r>
    <w:r>
      <w:rPr>
        <w:rFonts w:cs="Arial"/>
        <w:b/>
        <w:bCs/>
        <w:sz w:val="18"/>
        <w:lang w:val="en-US"/>
      </w:rPr>
      <w:instrText xml:space="preserve"> PAGE </w:instrText>
    </w:r>
    <w:r>
      <w:rPr>
        <w:rFonts w:cs="Arial"/>
        <w:b/>
        <w:bCs/>
        <w:sz w:val="18"/>
        <w:lang w:val="en-US"/>
      </w:rPr>
      <w:fldChar w:fldCharType="separate"/>
    </w:r>
    <w:r>
      <w:rPr>
        <w:rFonts w:cs="Arial"/>
        <w:b/>
        <w:bCs/>
        <w:noProof/>
        <w:sz w:val="18"/>
        <w:lang w:val="en-US"/>
      </w:rPr>
      <w:t>1</w:t>
    </w:r>
    <w:r>
      <w:rPr>
        <w:rFonts w:cs="Arial"/>
        <w:b/>
        <w:bCs/>
        <w:sz w:val="18"/>
        <w:lang w:val="en-US"/>
      </w:rPr>
      <w:fldChar w:fldCharType="end"/>
    </w:r>
    <w:r>
      <w:rPr>
        <w:rFonts w:cs="Arial"/>
        <w:sz w:val="18"/>
        <w:lang w:val="en-US"/>
      </w:rPr>
      <w:t xml:space="preserve"> of </w:t>
    </w:r>
    <w:r>
      <w:rPr>
        <w:rFonts w:cs="Arial"/>
        <w:b/>
        <w:bCs/>
        <w:sz w:val="18"/>
        <w:lang w:val="en-US"/>
      </w:rPr>
      <w:fldChar w:fldCharType="begin"/>
    </w:r>
    <w:r>
      <w:rPr>
        <w:rFonts w:cs="Arial"/>
        <w:b/>
        <w:bCs/>
        <w:sz w:val="18"/>
        <w:lang w:val="en-US"/>
      </w:rPr>
      <w:instrText xml:space="preserve"> NUMPAGES  </w:instrText>
    </w:r>
    <w:r>
      <w:rPr>
        <w:rFonts w:cs="Arial"/>
        <w:b/>
        <w:bCs/>
        <w:sz w:val="18"/>
        <w:lang w:val="en-US"/>
      </w:rPr>
      <w:fldChar w:fldCharType="separate"/>
    </w:r>
    <w:r>
      <w:rPr>
        <w:rFonts w:cs="Arial"/>
        <w:b/>
        <w:bCs/>
        <w:noProof/>
        <w:sz w:val="18"/>
        <w:lang w:val="en-US"/>
      </w:rPr>
      <w:t>2</w:t>
    </w:r>
    <w:r>
      <w:rPr>
        <w:rFonts w:cs="Arial"/>
        <w:b/>
        <w:bCs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5C8" w:rsidRDefault="008155C8" w:rsidP="008155C8">
      <w:r>
        <w:separator/>
      </w:r>
    </w:p>
  </w:footnote>
  <w:footnote w:type="continuationSeparator" w:id="0">
    <w:p w:rsidR="008155C8" w:rsidRDefault="008155C8" w:rsidP="0081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4DE" w:rsidRDefault="008155C8">
    <w:pPr>
      <w:pStyle w:val="Header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11B"/>
    <w:multiLevelType w:val="hybridMultilevel"/>
    <w:tmpl w:val="ED64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D1"/>
    <w:rsid w:val="001D45D1"/>
    <w:rsid w:val="008155C8"/>
    <w:rsid w:val="00A2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D7A567"/>
  <w15:chartTrackingRefBased/>
  <w15:docId w15:val="{F0F920B2-7687-495C-8EFB-636A737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5D1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45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45D1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1D45D1"/>
  </w:style>
  <w:style w:type="paragraph" w:styleId="Header">
    <w:name w:val="header"/>
    <w:basedOn w:val="Normal"/>
    <w:link w:val="HeaderChar"/>
    <w:uiPriority w:val="99"/>
    <w:unhideWhenUsed/>
    <w:rsid w:val="001D45D1"/>
    <w:pPr>
      <w:tabs>
        <w:tab w:val="center" w:pos="4680"/>
        <w:tab w:val="right" w:pos="9360"/>
      </w:tabs>
    </w:pPr>
    <w:rPr>
      <w:rFonts w:ascii="Calibri" w:hAnsi="Calibr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45D1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D4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health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l.inhealthreferrals@nhs.ne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Maxwell-Brown</dc:creator>
  <cp:keywords/>
  <dc:description/>
  <cp:lastModifiedBy>Hannah Maxwell-Brown</cp:lastModifiedBy>
  <cp:revision>1</cp:revision>
  <dcterms:created xsi:type="dcterms:W3CDTF">2021-02-18T11:53:00Z</dcterms:created>
  <dcterms:modified xsi:type="dcterms:W3CDTF">2021-02-18T12:05:00Z</dcterms:modified>
</cp:coreProperties>
</file>